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D50A" w14:textId="77777777" w:rsidR="00FF313A" w:rsidRDefault="00FF313A"/>
    <w:p w14:paraId="0B92F36A" w14:textId="430B3445" w:rsidR="00DF0F93" w:rsidRPr="004A0B19" w:rsidRDefault="00822393" w:rsidP="004A0B19">
      <w:pPr>
        <w:rPr>
          <w:b/>
          <w:color w:val="auto"/>
          <w:sz w:val="28"/>
        </w:rPr>
      </w:pPr>
      <w:r>
        <w:tab/>
      </w:r>
      <w:r w:rsidRPr="006D34F1">
        <w:rPr>
          <w:color w:val="auto"/>
        </w:rPr>
        <w:tab/>
      </w:r>
      <w:r w:rsidRPr="006D34F1">
        <w:rPr>
          <w:color w:val="auto"/>
        </w:rPr>
        <w:tab/>
      </w:r>
      <w:r w:rsidRPr="006D34F1">
        <w:rPr>
          <w:color w:val="auto"/>
        </w:rPr>
        <w:tab/>
      </w:r>
      <w:r w:rsidRPr="006D34F1">
        <w:rPr>
          <w:color w:val="auto"/>
        </w:rPr>
        <w:tab/>
      </w:r>
      <w:r w:rsidRPr="006D34F1">
        <w:rPr>
          <w:color w:val="auto"/>
        </w:rPr>
        <w:tab/>
      </w:r>
      <w:r w:rsidRPr="006D34F1">
        <w:rPr>
          <w:color w:val="auto"/>
        </w:rPr>
        <w:tab/>
      </w:r>
      <w:r w:rsidRPr="006D34F1">
        <w:rPr>
          <w:color w:val="auto"/>
        </w:rPr>
        <w:tab/>
      </w:r>
      <w:r w:rsidRPr="006D34F1">
        <w:rPr>
          <w:color w:val="auto"/>
        </w:rPr>
        <w:tab/>
      </w:r>
    </w:p>
    <w:p w14:paraId="56CFA40F" w14:textId="6012CE97" w:rsidR="004A0B19" w:rsidRPr="004A0B19" w:rsidRDefault="004A0B19" w:rsidP="004A0B19">
      <w:pPr>
        <w:keepNext/>
        <w:suppressAutoHyphens/>
        <w:rPr>
          <w:b/>
          <w:color w:val="auto"/>
          <w:sz w:val="40"/>
        </w:rPr>
      </w:pPr>
      <w:r>
        <w:rPr>
          <w:b/>
          <w:color w:val="auto"/>
          <w:sz w:val="40"/>
        </w:rPr>
        <w:t xml:space="preserve">                                           </w:t>
      </w:r>
      <w:r w:rsidRPr="004A0B19">
        <w:rPr>
          <w:b/>
          <w:noProof/>
          <w:color w:val="auto"/>
          <w:spacing w:val="80"/>
          <w:sz w:val="40"/>
          <w:szCs w:val="24"/>
          <w:lang w:eastAsia="en-US"/>
        </w:rPr>
        <w:drawing>
          <wp:inline distT="0" distB="0" distL="0" distR="0" wp14:anchorId="5411C795" wp14:editId="031FB385">
            <wp:extent cx="695325" cy="752475"/>
            <wp:effectExtent l="0" t="0" r="9525" b="9525"/>
            <wp:docPr id="835931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5C7CF" w14:textId="77777777" w:rsidR="004A0B19" w:rsidRPr="004A0B19" w:rsidRDefault="004A0B19" w:rsidP="004A0B19">
      <w:pPr>
        <w:jc w:val="center"/>
        <w:rPr>
          <w:color w:val="auto"/>
          <w:sz w:val="28"/>
          <w:szCs w:val="28"/>
          <w:lang w:eastAsia="en-US"/>
        </w:rPr>
      </w:pPr>
    </w:p>
    <w:p w14:paraId="025F53C7" w14:textId="77777777" w:rsidR="004A0B19" w:rsidRPr="004A0B19" w:rsidRDefault="004A0B19" w:rsidP="004A0B19">
      <w:pPr>
        <w:keepNext/>
        <w:jc w:val="center"/>
        <w:outlineLvl w:val="2"/>
        <w:rPr>
          <w:b/>
          <w:bCs/>
          <w:color w:val="auto"/>
          <w:sz w:val="36"/>
          <w:szCs w:val="24"/>
          <w:lang w:eastAsia="en-US"/>
        </w:rPr>
      </w:pPr>
      <w:r w:rsidRPr="004A0B19">
        <w:rPr>
          <w:b/>
          <w:bCs/>
          <w:color w:val="auto"/>
          <w:sz w:val="36"/>
          <w:szCs w:val="24"/>
          <w:lang w:eastAsia="en-US"/>
        </w:rPr>
        <w:t>АДМИНИСТРАЦИЯ ГОРОДА КУРСКА</w:t>
      </w:r>
    </w:p>
    <w:p w14:paraId="1E1DAB46" w14:textId="77777777" w:rsidR="004A0B19" w:rsidRPr="004A0B19" w:rsidRDefault="004A0B19" w:rsidP="004A0B19">
      <w:pPr>
        <w:spacing w:line="360" w:lineRule="auto"/>
        <w:jc w:val="center"/>
        <w:rPr>
          <w:color w:val="auto"/>
          <w:sz w:val="40"/>
          <w:szCs w:val="28"/>
          <w:lang w:eastAsia="en-US"/>
        </w:rPr>
      </w:pPr>
      <w:r w:rsidRPr="004A0B19">
        <w:rPr>
          <w:color w:val="auto"/>
          <w:sz w:val="40"/>
          <w:szCs w:val="28"/>
          <w:lang w:eastAsia="en-US"/>
        </w:rPr>
        <w:t>Курской области</w:t>
      </w:r>
    </w:p>
    <w:p w14:paraId="734055D3" w14:textId="77777777" w:rsidR="004A0B19" w:rsidRPr="004A0B19" w:rsidRDefault="004A0B19" w:rsidP="004A0B19">
      <w:pPr>
        <w:keepNext/>
        <w:jc w:val="center"/>
        <w:outlineLvl w:val="0"/>
        <w:rPr>
          <w:b/>
          <w:color w:val="auto"/>
          <w:spacing w:val="80"/>
          <w:sz w:val="40"/>
          <w:lang w:eastAsia="en-US"/>
        </w:rPr>
      </w:pPr>
      <w:r w:rsidRPr="004A0B19">
        <w:rPr>
          <w:b/>
          <w:color w:val="auto"/>
          <w:spacing w:val="80"/>
          <w:sz w:val="40"/>
          <w:lang w:eastAsia="en-US"/>
        </w:rPr>
        <w:t>ПОСТАНОВЛЕНИЕ</w:t>
      </w:r>
    </w:p>
    <w:p w14:paraId="062975BE" w14:textId="77777777" w:rsidR="004A0B19" w:rsidRPr="004A0B19" w:rsidRDefault="004A0B19" w:rsidP="004A0B19">
      <w:pPr>
        <w:jc w:val="center"/>
        <w:rPr>
          <w:bCs/>
          <w:color w:val="auto"/>
          <w:sz w:val="28"/>
          <w:szCs w:val="28"/>
          <w:lang w:eastAsia="en-US"/>
        </w:rPr>
      </w:pPr>
    </w:p>
    <w:p w14:paraId="7F96B7B0" w14:textId="17848A1F" w:rsidR="004A0B19" w:rsidRPr="004A0B19" w:rsidRDefault="004A0B19" w:rsidP="004A0B19">
      <w:pPr>
        <w:rPr>
          <w:rFonts w:cs="Arial"/>
          <w:bCs/>
          <w:color w:val="auto"/>
          <w:sz w:val="28"/>
          <w:szCs w:val="28"/>
        </w:rPr>
      </w:pPr>
      <w:r w:rsidRPr="004A0B19">
        <w:rPr>
          <w:rFonts w:cs="Arial"/>
          <w:bCs/>
          <w:color w:val="auto"/>
          <w:sz w:val="28"/>
          <w:szCs w:val="28"/>
        </w:rPr>
        <w:t>«25» декабря 2025 г.</w:t>
      </w:r>
      <w:r w:rsidRPr="004A0B19">
        <w:rPr>
          <w:rFonts w:cs="Arial"/>
          <w:bCs/>
          <w:color w:val="auto"/>
          <w:sz w:val="28"/>
          <w:szCs w:val="28"/>
        </w:rPr>
        <w:tab/>
      </w:r>
      <w:r w:rsidRPr="004A0B19">
        <w:rPr>
          <w:rFonts w:cs="Arial"/>
          <w:bCs/>
          <w:color w:val="auto"/>
          <w:sz w:val="28"/>
          <w:szCs w:val="28"/>
        </w:rPr>
        <w:tab/>
        <w:t xml:space="preserve">           </w:t>
      </w:r>
      <w:r w:rsidRPr="004A0B19">
        <w:rPr>
          <w:rFonts w:cs="Arial"/>
          <w:bCs/>
          <w:color w:val="auto"/>
          <w:sz w:val="28"/>
          <w:szCs w:val="28"/>
        </w:rPr>
        <w:tab/>
        <w:t xml:space="preserve">                                             № 67</w:t>
      </w:r>
      <w:r>
        <w:rPr>
          <w:rFonts w:cs="Arial"/>
          <w:bCs/>
          <w:color w:val="auto"/>
          <w:sz w:val="28"/>
          <w:szCs w:val="28"/>
        </w:rPr>
        <w:t>7</w:t>
      </w:r>
      <w:r w:rsidRPr="004A0B19">
        <w:rPr>
          <w:rFonts w:cs="Arial"/>
          <w:bCs/>
          <w:color w:val="auto"/>
          <w:sz w:val="28"/>
          <w:szCs w:val="28"/>
        </w:rPr>
        <w:t xml:space="preserve"> </w:t>
      </w:r>
    </w:p>
    <w:p w14:paraId="280AB9A4" w14:textId="3E80A3D7" w:rsidR="00DF0F93" w:rsidRDefault="00DF0F93" w:rsidP="007E2063">
      <w:pPr>
        <w:tabs>
          <w:tab w:val="left" w:pos="709"/>
        </w:tabs>
        <w:ind w:right="567"/>
        <w:rPr>
          <w:b/>
          <w:sz w:val="28"/>
          <w:szCs w:val="28"/>
        </w:rPr>
      </w:pPr>
    </w:p>
    <w:p w14:paraId="36BB786B" w14:textId="77777777" w:rsidR="00DF0F93" w:rsidRDefault="00DF0F93" w:rsidP="00DF0F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</w:t>
      </w:r>
    </w:p>
    <w:p w14:paraId="510784AD" w14:textId="61513308" w:rsidR="00DF0F93" w:rsidRDefault="00DF0F93" w:rsidP="00DF0F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города Курска от 12.12.2024 № 68</w:t>
      </w:r>
      <w:r w:rsidR="00E074EC">
        <w:rPr>
          <w:b/>
          <w:sz w:val="28"/>
          <w:szCs w:val="28"/>
        </w:rPr>
        <w:t>2</w:t>
      </w:r>
    </w:p>
    <w:p w14:paraId="2E6EF38B" w14:textId="77777777" w:rsidR="00DF0F93" w:rsidRDefault="00DF0F93" w:rsidP="007E2063">
      <w:pPr>
        <w:tabs>
          <w:tab w:val="left" w:pos="709"/>
        </w:tabs>
        <w:ind w:right="567"/>
        <w:rPr>
          <w:b/>
          <w:sz w:val="28"/>
          <w:szCs w:val="28"/>
        </w:rPr>
      </w:pPr>
    </w:p>
    <w:p w14:paraId="4EE5B257" w14:textId="10D5B597" w:rsidR="007E2063" w:rsidRDefault="007E2063" w:rsidP="007E2063">
      <w:pPr>
        <w:ind w:right="-2" w:firstLine="851"/>
        <w:jc w:val="both"/>
      </w:pPr>
      <w:r>
        <w:rPr>
          <w:sz w:val="28"/>
        </w:rPr>
        <w:t>В соответствии с п.</w:t>
      </w:r>
      <w:r w:rsidR="00366CEC">
        <w:rPr>
          <w:sz w:val="28"/>
        </w:rPr>
        <w:t xml:space="preserve"> </w:t>
      </w:r>
      <w:r>
        <w:rPr>
          <w:sz w:val="28"/>
        </w:rPr>
        <w:t>2 ст.</w:t>
      </w:r>
      <w:r w:rsidR="00366CEC">
        <w:rPr>
          <w:sz w:val="28"/>
        </w:rPr>
        <w:t xml:space="preserve"> </w:t>
      </w:r>
      <w:r>
        <w:rPr>
          <w:sz w:val="28"/>
        </w:rPr>
        <w:t xml:space="preserve">78.2 Бюджетного кодекса Российской                  Федерации, Федеральным законом от 06.10.2003 №131-ФЗ «Об общих             принципах организации местного самоуправления в Российской Федерации», постановлением Администрации города Курска 08.12.2023 № 696                      «Об утверждении Порядка принятия решений о предоставлении бюджетных ассигнований на осуществление за счет субсидии из бюджета города Курска капитальных вложений в объекты муниципальной собственности                                   муниципального образования «городской округ город Курск» </w:t>
      </w:r>
      <w:r w:rsidR="00366CEC">
        <w:rPr>
          <w:sz w:val="28"/>
        </w:rPr>
        <w:t xml:space="preserve">                     </w:t>
      </w:r>
      <w:r>
        <w:rPr>
          <w:sz w:val="28"/>
        </w:rPr>
        <w:t>ПОСТАНОВЛЯЮ:</w:t>
      </w:r>
    </w:p>
    <w:p w14:paraId="22476594" w14:textId="77777777" w:rsidR="007E2063" w:rsidRDefault="007E2063" w:rsidP="007E2063">
      <w:pPr>
        <w:tabs>
          <w:tab w:val="left" w:pos="709"/>
          <w:tab w:val="left" w:pos="851"/>
          <w:tab w:val="left" w:pos="9354"/>
        </w:tabs>
        <w:ind w:right="-2" w:firstLine="851"/>
        <w:jc w:val="both"/>
        <w:rPr>
          <w:sz w:val="28"/>
          <w:szCs w:val="28"/>
        </w:rPr>
      </w:pPr>
    </w:p>
    <w:p w14:paraId="75726EFE" w14:textId="61ED2512" w:rsidR="007E2063" w:rsidRDefault="007E2063" w:rsidP="007E2063">
      <w:pPr>
        <w:pStyle w:val="a9"/>
        <w:spacing w:line="264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26647C">
        <w:rPr>
          <w:color w:val="auto"/>
          <w:sz w:val="28"/>
        </w:rPr>
        <w:t>В</w:t>
      </w:r>
      <w:r>
        <w:rPr>
          <w:color w:val="auto"/>
          <w:sz w:val="28"/>
        </w:rPr>
        <w:t xml:space="preserve">нести в постановление Администрации города Курска от 12.12.2024 № 682 </w:t>
      </w:r>
      <w:r>
        <w:rPr>
          <w:sz w:val="28"/>
        </w:rPr>
        <w:t>«</w:t>
      </w:r>
      <w:r w:rsidRPr="00D92BA3">
        <w:rPr>
          <w:sz w:val="28"/>
        </w:rPr>
        <w:t>О принятии решения о предоставлении бюджетных ассигнований</w:t>
      </w:r>
      <w:r>
        <w:rPr>
          <w:sz w:val="28"/>
        </w:rPr>
        <w:t xml:space="preserve"> </w:t>
      </w:r>
      <w:r w:rsidR="00366CEC">
        <w:rPr>
          <w:sz w:val="28"/>
        </w:rPr>
        <w:t xml:space="preserve">               </w:t>
      </w:r>
      <w:r w:rsidRPr="00D92BA3">
        <w:rPr>
          <w:sz w:val="28"/>
        </w:rPr>
        <w:t>на осуществление за счет субсидии из бюджета города Курска</w:t>
      </w:r>
      <w:r>
        <w:rPr>
          <w:sz w:val="28"/>
        </w:rPr>
        <w:t xml:space="preserve"> </w:t>
      </w:r>
      <w:r w:rsidRPr="00D92BA3">
        <w:rPr>
          <w:sz w:val="28"/>
        </w:rPr>
        <w:t>капитальных вложений в объекты муниципальной собственности</w:t>
      </w:r>
      <w:r>
        <w:rPr>
          <w:sz w:val="28"/>
        </w:rPr>
        <w:t xml:space="preserve"> </w:t>
      </w:r>
      <w:r w:rsidRPr="00D92BA3">
        <w:rPr>
          <w:sz w:val="28"/>
        </w:rPr>
        <w:t xml:space="preserve">муниципального </w:t>
      </w:r>
      <w:r w:rsidR="001956AC">
        <w:rPr>
          <w:sz w:val="28"/>
        </w:rPr>
        <w:t xml:space="preserve">         </w:t>
      </w:r>
      <w:r w:rsidRPr="00D92BA3">
        <w:rPr>
          <w:sz w:val="28"/>
        </w:rPr>
        <w:t>образования «Город Курск» на 2024 год</w:t>
      </w:r>
      <w:r>
        <w:rPr>
          <w:sz w:val="28"/>
        </w:rPr>
        <w:t>»</w:t>
      </w:r>
      <w:r w:rsidR="00366CEC">
        <w:rPr>
          <w:sz w:val="28"/>
        </w:rPr>
        <w:t xml:space="preserve"> следующие изменения:</w:t>
      </w:r>
      <w:r>
        <w:rPr>
          <w:sz w:val="28"/>
        </w:rPr>
        <w:t xml:space="preserve"> </w:t>
      </w:r>
    </w:p>
    <w:p w14:paraId="45F3A63A" w14:textId="6597588B" w:rsidR="00366CEC" w:rsidRDefault="00366CEC" w:rsidP="007E2063">
      <w:pPr>
        <w:pStyle w:val="a9"/>
        <w:spacing w:line="264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DF0F93">
        <w:rPr>
          <w:sz w:val="28"/>
        </w:rPr>
        <w:t>п</w:t>
      </w:r>
      <w:r>
        <w:rPr>
          <w:sz w:val="28"/>
        </w:rPr>
        <w:t xml:space="preserve">риложение «Решение о предоставлении бюджетных ассигнований на осуществление за счет субсидии из бюджета города Курска капитальных вложений в объекты муниципальной собственности муниципального </w:t>
      </w:r>
      <w:r w:rsidR="001956AC">
        <w:rPr>
          <w:sz w:val="28"/>
        </w:rPr>
        <w:t xml:space="preserve">                </w:t>
      </w:r>
      <w:r>
        <w:rPr>
          <w:sz w:val="28"/>
        </w:rPr>
        <w:t>образования «</w:t>
      </w:r>
      <w:r w:rsidR="002539B1">
        <w:rPr>
          <w:sz w:val="28"/>
        </w:rPr>
        <w:t>Г</w:t>
      </w:r>
      <w:r>
        <w:rPr>
          <w:sz w:val="28"/>
        </w:rPr>
        <w:t>ород Курск»</w:t>
      </w:r>
      <w:r w:rsidR="002539B1">
        <w:rPr>
          <w:sz w:val="28"/>
        </w:rPr>
        <w:t xml:space="preserve"> на 2024 год</w:t>
      </w:r>
      <w:r>
        <w:rPr>
          <w:sz w:val="28"/>
        </w:rPr>
        <w:t>»</w:t>
      </w:r>
      <w:r w:rsidR="00EA0A8E">
        <w:rPr>
          <w:sz w:val="28"/>
        </w:rPr>
        <w:t xml:space="preserve"> изложить в новой редакции                    согласно приложению к настоящему постановлению</w:t>
      </w:r>
      <w:r w:rsidR="00DF0F93">
        <w:rPr>
          <w:sz w:val="28"/>
        </w:rPr>
        <w:t>;</w:t>
      </w:r>
    </w:p>
    <w:p w14:paraId="03D9E6CC" w14:textId="33F95BED" w:rsidR="00DF0F93" w:rsidRDefault="00DF0F93" w:rsidP="00DF0F93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1.2 в</w:t>
      </w:r>
      <w:r>
        <w:rPr>
          <w:sz w:val="28"/>
          <w:szCs w:val="28"/>
        </w:rPr>
        <w:t xml:space="preserve"> пункте 4 слова «первого заместителя главы Администрации </w:t>
      </w:r>
      <w:r w:rsidR="00B650BB">
        <w:rPr>
          <w:sz w:val="28"/>
          <w:szCs w:val="28"/>
        </w:rPr>
        <w:t xml:space="preserve">      </w:t>
      </w:r>
      <w:r>
        <w:rPr>
          <w:sz w:val="28"/>
          <w:szCs w:val="28"/>
        </w:rPr>
        <w:t>города Курска Цыбина Н.А.» заменить словами «и.о. первого заместителя главы Администрации города Курска Гранкину О.В.».</w:t>
      </w:r>
    </w:p>
    <w:p w14:paraId="76F3CAB9" w14:textId="4218EDAD" w:rsidR="00394942" w:rsidRDefault="00B30FEB" w:rsidP="007E2063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394942">
        <w:rPr>
          <w:sz w:val="28"/>
        </w:rPr>
        <w:t>. </w:t>
      </w:r>
      <w:r w:rsidR="007C71A4" w:rsidRPr="007C71A4">
        <w:rPr>
          <w:sz w:val="28"/>
          <w:szCs w:val="28"/>
        </w:rPr>
        <w:t xml:space="preserve">Комитету документационного, ресурсного обеспечения                                        и автоматизации систем управления </w:t>
      </w:r>
      <w:r w:rsidR="00550A37">
        <w:rPr>
          <w:sz w:val="28"/>
          <w:szCs w:val="28"/>
        </w:rPr>
        <w:t>А</w:t>
      </w:r>
      <w:r w:rsidR="007C71A4" w:rsidRPr="007C71A4">
        <w:rPr>
          <w:sz w:val="28"/>
          <w:szCs w:val="28"/>
        </w:rPr>
        <w:t>дминистрации города Курска</w:t>
      </w:r>
      <w:r w:rsidR="00550A37">
        <w:rPr>
          <w:sz w:val="28"/>
          <w:szCs w:val="28"/>
        </w:rPr>
        <w:t xml:space="preserve">               </w:t>
      </w:r>
      <w:r w:rsidR="007C71A4" w:rsidRPr="007C71A4">
        <w:rPr>
          <w:sz w:val="28"/>
          <w:szCs w:val="28"/>
        </w:rPr>
        <w:t xml:space="preserve"> (Калинина И.В.) обеспечить направление текста настоящего постановления</w:t>
      </w:r>
      <w:r w:rsidR="00550A37">
        <w:rPr>
          <w:sz w:val="28"/>
          <w:szCs w:val="28"/>
        </w:rPr>
        <w:t xml:space="preserve">         </w:t>
      </w:r>
      <w:r w:rsidR="007C71A4" w:rsidRPr="007C71A4">
        <w:rPr>
          <w:sz w:val="28"/>
          <w:szCs w:val="28"/>
        </w:rPr>
        <w:t xml:space="preserve"> </w:t>
      </w:r>
      <w:r w:rsidR="007C71A4" w:rsidRPr="007C71A4">
        <w:rPr>
          <w:sz w:val="28"/>
          <w:szCs w:val="28"/>
        </w:rPr>
        <w:lastRenderedPageBreak/>
        <w:t>в газету «Городские известия» и размещение настоящего постановления                              на официальном сайте Администрации города Курска в информационно-телекоммуникационной сети «Интернет».</w:t>
      </w:r>
    </w:p>
    <w:p w14:paraId="2595FE6E" w14:textId="38A07938" w:rsidR="007C71A4" w:rsidRDefault="00DF0F93" w:rsidP="002539B1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39B1">
        <w:rPr>
          <w:sz w:val="28"/>
          <w:szCs w:val="28"/>
        </w:rPr>
        <w:t xml:space="preserve">. </w:t>
      </w:r>
      <w:r w:rsidR="007C71A4" w:rsidRPr="007C71A4">
        <w:rPr>
          <w:sz w:val="28"/>
          <w:szCs w:val="28"/>
        </w:rPr>
        <w:t xml:space="preserve">Управлению информации и печати Администрации города Курска (Бочарова Н.Е.) обеспечить опубликование настоящего постановления </w:t>
      </w:r>
      <w:r w:rsidR="00330C3E">
        <w:rPr>
          <w:sz w:val="28"/>
          <w:szCs w:val="28"/>
        </w:rPr>
        <w:t xml:space="preserve">                    </w:t>
      </w:r>
      <w:r w:rsidR="007C71A4" w:rsidRPr="007C71A4">
        <w:rPr>
          <w:sz w:val="28"/>
          <w:szCs w:val="28"/>
        </w:rPr>
        <w:t>в газете «Городские известия».</w:t>
      </w:r>
    </w:p>
    <w:p w14:paraId="48C8FC86" w14:textId="4CAD0244" w:rsidR="009A603B" w:rsidRDefault="00DF0F93" w:rsidP="00312B6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603B">
        <w:rPr>
          <w:sz w:val="28"/>
          <w:szCs w:val="28"/>
        </w:rPr>
        <w:t>. Постановление вступает в силу со дня его подписания.</w:t>
      </w:r>
    </w:p>
    <w:p w14:paraId="618C8B60" w14:textId="77777777" w:rsidR="009A603B" w:rsidRDefault="009A603B" w:rsidP="009A603B">
      <w:pPr>
        <w:jc w:val="both"/>
        <w:rPr>
          <w:sz w:val="28"/>
          <w:szCs w:val="28"/>
        </w:rPr>
      </w:pPr>
    </w:p>
    <w:p w14:paraId="67CBD4E3" w14:textId="77777777" w:rsidR="009A603B" w:rsidRDefault="009A603B" w:rsidP="009A603B">
      <w:pPr>
        <w:jc w:val="both"/>
        <w:rPr>
          <w:sz w:val="28"/>
          <w:szCs w:val="28"/>
        </w:rPr>
      </w:pPr>
    </w:p>
    <w:p w14:paraId="1D1903AA" w14:textId="1C720D20" w:rsidR="007C71A4" w:rsidRDefault="00312B63" w:rsidP="009A603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C71A4" w:rsidRPr="007C71A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70E47">
        <w:rPr>
          <w:sz w:val="28"/>
          <w:szCs w:val="28"/>
        </w:rPr>
        <w:t xml:space="preserve"> </w:t>
      </w:r>
      <w:r w:rsidR="007C71A4" w:rsidRPr="007C71A4">
        <w:rPr>
          <w:sz w:val="28"/>
          <w:szCs w:val="28"/>
        </w:rPr>
        <w:t>города Курска</w:t>
      </w:r>
      <w:r w:rsidR="009A603B">
        <w:rPr>
          <w:sz w:val="28"/>
          <w:szCs w:val="28"/>
        </w:rPr>
        <w:tab/>
        <w:t xml:space="preserve">                                                                       </w:t>
      </w:r>
      <w:r w:rsidR="008F0B29">
        <w:rPr>
          <w:sz w:val="28"/>
          <w:szCs w:val="28"/>
        </w:rPr>
        <w:t>Е.Н. Маслов</w:t>
      </w:r>
    </w:p>
    <w:p w14:paraId="3350C085" w14:textId="77777777" w:rsidR="00330C3E" w:rsidRDefault="00330C3E" w:rsidP="009A603B">
      <w:pPr>
        <w:jc w:val="both"/>
        <w:rPr>
          <w:sz w:val="28"/>
          <w:szCs w:val="28"/>
        </w:rPr>
      </w:pPr>
    </w:p>
    <w:p w14:paraId="1D28CABB" w14:textId="2FB0F917" w:rsidR="00330C3E" w:rsidRDefault="00330C3E" w:rsidP="009A603B">
      <w:pPr>
        <w:jc w:val="both"/>
        <w:rPr>
          <w:sz w:val="28"/>
          <w:szCs w:val="28"/>
        </w:rPr>
        <w:sectPr w:rsidR="00330C3E" w:rsidSect="001956AC">
          <w:headerReference w:type="even" r:id="rId9"/>
          <w:pgSz w:w="11906" w:h="16838"/>
          <w:pgMar w:top="1134" w:right="567" w:bottom="1134" w:left="1985" w:header="709" w:footer="709" w:gutter="0"/>
          <w:cols w:space="720"/>
        </w:sectPr>
      </w:pPr>
    </w:p>
    <w:p w14:paraId="617CD86A" w14:textId="77777777" w:rsidR="007C71A4" w:rsidRDefault="007C71A4" w:rsidP="007C71A4">
      <w:pPr>
        <w:pStyle w:val="a7"/>
        <w:ind w:left="10773"/>
        <w:rPr>
          <w:sz w:val="28"/>
        </w:rPr>
      </w:pPr>
      <w:r>
        <w:rPr>
          <w:sz w:val="28"/>
        </w:rPr>
        <w:lastRenderedPageBreak/>
        <w:t xml:space="preserve">            ПРИЛОЖЕНИЕ</w:t>
      </w:r>
    </w:p>
    <w:p w14:paraId="0D87345A" w14:textId="77777777" w:rsidR="007C71A4" w:rsidRDefault="007C71A4" w:rsidP="007C71A4">
      <w:pPr>
        <w:pStyle w:val="a7"/>
        <w:ind w:left="10773"/>
        <w:rPr>
          <w:sz w:val="28"/>
        </w:rPr>
      </w:pPr>
      <w:r>
        <w:rPr>
          <w:sz w:val="28"/>
        </w:rPr>
        <w:t xml:space="preserve">           к постановлению</w:t>
      </w:r>
    </w:p>
    <w:p w14:paraId="16F00C02" w14:textId="77777777" w:rsidR="007C71A4" w:rsidRDefault="007C71A4" w:rsidP="007C71A4">
      <w:pPr>
        <w:pStyle w:val="a7"/>
        <w:ind w:left="10773"/>
        <w:rPr>
          <w:sz w:val="28"/>
        </w:rPr>
      </w:pPr>
      <w:r>
        <w:rPr>
          <w:sz w:val="28"/>
        </w:rPr>
        <w:t>Администрации города Курска</w:t>
      </w:r>
    </w:p>
    <w:p w14:paraId="12095BC2" w14:textId="59D3A18B" w:rsidR="007C71A4" w:rsidRDefault="007C71A4" w:rsidP="007C71A4">
      <w:pPr>
        <w:pStyle w:val="a7"/>
        <w:ind w:left="10773"/>
        <w:rPr>
          <w:sz w:val="28"/>
        </w:rPr>
      </w:pPr>
      <w:r>
        <w:rPr>
          <w:sz w:val="28"/>
        </w:rPr>
        <w:t xml:space="preserve">        от «</w:t>
      </w:r>
      <w:r w:rsidR="00F47FF6">
        <w:rPr>
          <w:sz w:val="28"/>
        </w:rPr>
        <w:t>25</w:t>
      </w:r>
      <w:r>
        <w:rPr>
          <w:sz w:val="28"/>
        </w:rPr>
        <w:t xml:space="preserve">» </w:t>
      </w:r>
      <w:r w:rsidR="00F47FF6">
        <w:rPr>
          <w:sz w:val="28"/>
        </w:rPr>
        <w:t>декабря</w:t>
      </w:r>
      <w:r>
        <w:rPr>
          <w:sz w:val="28"/>
        </w:rPr>
        <w:t xml:space="preserve"> 202</w:t>
      </w:r>
      <w:r w:rsidR="00762F3F">
        <w:rPr>
          <w:sz w:val="28"/>
        </w:rPr>
        <w:t>5</w:t>
      </w:r>
      <w:r>
        <w:rPr>
          <w:sz w:val="28"/>
        </w:rPr>
        <w:t xml:space="preserve"> года</w:t>
      </w:r>
    </w:p>
    <w:p w14:paraId="0C11C958" w14:textId="4FC3A944" w:rsidR="007C71A4" w:rsidRDefault="007C71A4" w:rsidP="007C71A4">
      <w:pPr>
        <w:pStyle w:val="a7"/>
        <w:ind w:left="10773"/>
        <w:rPr>
          <w:sz w:val="28"/>
        </w:rPr>
      </w:pPr>
      <w:r>
        <w:rPr>
          <w:sz w:val="28"/>
        </w:rPr>
        <w:t xml:space="preserve">                </w:t>
      </w:r>
      <w:r w:rsidR="00F47FF6">
        <w:rPr>
          <w:sz w:val="28"/>
        </w:rPr>
        <w:t xml:space="preserve">    </w:t>
      </w:r>
      <w:r>
        <w:rPr>
          <w:sz w:val="28"/>
        </w:rPr>
        <w:t xml:space="preserve"> №</w:t>
      </w:r>
      <w:r w:rsidR="00F47FF6">
        <w:rPr>
          <w:sz w:val="28"/>
        </w:rPr>
        <w:t xml:space="preserve"> 677</w:t>
      </w:r>
    </w:p>
    <w:p w14:paraId="2165DA5C" w14:textId="77777777" w:rsidR="007C71A4" w:rsidRDefault="007C71A4" w:rsidP="007C71A4">
      <w:pPr>
        <w:jc w:val="center"/>
        <w:rPr>
          <w:b/>
        </w:rPr>
      </w:pPr>
    </w:p>
    <w:p w14:paraId="5B76C766" w14:textId="77777777" w:rsidR="007C71A4" w:rsidRDefault="007C71A4" w:rsidP="007C71A4">
      <w:pPr>
        <w:jc w:val="center"/>
        <w:rPr>
          <w:b/>
        </w:rPr>
      </w:pPr>
    </w:p>
    <w:p w14:paraId="76CC74EF" w14:textId="77777777" w:rsidR="007C71A4" w:rsidRDefault="007C71A4" w:rsidP="007C71A4">
      <w:pPr>
        <w:jc w:val="center"/>
        <w:rPr>
          <w:b/>
        </w:rPr>
      </w:pPr>
      <w:r>
        <w:rPr>
          <w:b/>
        </w:rPr>
        <w:t>РЕШЕНИЕ</w:t>
      </w:r>
    </w:p>
    <w:p w14:paraId="73A03E7D" w14:textId="014ADD77" w:rsidR="007C71A4" w:rsidRDefault="007C71A4" w:rsidP="007C71A4">
      <w:pPr>
        <w:jc w:val="center"/>
        <w:rPr>
          <w:b/>
        </w:rPr>
      </w:pPr>
      <w:r>
        <w:rPr>
          <w:b/>
        </w:rPr>
        <w:t xml:space="preserve">о </w:t>
      </w:r>
      <w:r w:rsidRPr="007C71A4">
        <w:rPr>
          <w:b/>
        </w:rPr>
        <w:t>предоставлении бюджетных ассигнований на осуществление за счет субсидии из бюджета города Курска капитальных вложений</w:t>
      </w:r>
      <w:r w:rsidR="005F6A05">
        <w:rPr>
          <w:b/>
        </w:rPr>
        <w:t xml:space="preserve">          </w:t>
      </w:r>
      <w:r w:rsidRPr="007C71A4">
        <w:rPr>
          <w:b/>
        </w:rPr>
        <w:t xml:space="preserve"> в объекты муниципальной собственности муниципального образования «</w:t>
      </w:r>
      <w:r w:rsidR="002539B1">
        <w:rPr>
          <w:b/>
        </w:rPr>
        <w:t>Г</w:t>
      </w:r>
      <w:r w:rsidR="008F0B29">
        <w:rPr>
          <w:b/>
        </w:rPr>
        <w:t>ород</w:t>
      </w:r>
      <w:r w:rsidRPr="007C71A4">
        <w:rPr>
          <w:b/>
        </w:rPr>
        <w:t xml:space="preserve"> Курск» на 202</w:t>
      </w:r>
      <w:r w:rsidR="00EF5253">
        <w:rPr>
          <w:b/>
        </w:rPr>
        <w:t>4</w:t>
      </w:r>
      <w:r w:rsidRPr="007C71A4">
        <w:rPr>
          <w:b/>
        </w:rPr>
        <w:t xml:space="preserve"> год</w:t>
      </w:r>
    </w:p>
    <w:tbl>
      <w:tblPr>
        <w:tblStyle w:val="af4"/>
        <w:tblW w:w="15417" w:type="dxa"/>
        <w:tblLayout w:type="fixed"/>
        <w:tblLook w:val="04A0" w:firstRow="1" w:lastRow="0" w:firstColumn="1" w:lastColumn="0" w:noHBand="0" w:noVBand="1"/>
      </w:tblPr>
      <w:tblGrid>
        <w:gridCol w:w="514"/>
        <w:gridCol w:w="2048"/>
        <w:gridCol w:w="1639"/>
        <w:gridCol w:w="1092"/>
        <w:gridCol w:w="546"/>
        <w:gridCol w:w="1714"/>
        <w:gridCol w:w="977"/>
        <w:gridCol w:w="1816"/>
        <w:gridCol w:w="1244"/>
        <w:gridCol w:w="992"/>
        <w:gridCol w:w="709"/>
        <w:gridCol w:w="709"/>
        <w:gridCol w:w="709"/>
        <w:gridCol w:w="708"/>
      </w:tblGrid>
      <w:tr w:rsidR="002F34FE" w14:paraId="63560DB3" w14:textId="77777777" w:rsidTr="0002644B">
        <w:trPr>
          <w:trHeight w:val="1143"/>
        </w:trPr>
        <w:tc>
          <w:tcPr>
            <w:tcW w:w="514" w:type="dxa"/>
            <w:vMerge w:val="restart"/>
          </w:tcPr>
          <w:p w14:paraId="658A2EF4" w14:textId="5F4B8C27" w:rsidR="002F34FE" w:rsidRPr="002F34FE" w:rsidRDefault="005F6A05" w:rsidP="00C87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  <w:r w:rsidR="002F34FE" w:rsidRPr="002F34FE">
              <w:rPr>
                <w:rFonts w:ascii="Times New Roman" w:hAnsi="Times New Roman"/>
                <w:sz w:val="20"/>
              </w:rPr>
              <w:t xml:space="preserve"> п/п</w:t>
            </w:r>
          </w:p>
        </w:tc>
        <w:tc>
          <w:tcPr>
            <w:tcW w:w="2048" w:type="dxa"/>
            <w:vMerge w:val="restart"/>
          </w:tcPr>
          <w:p w14:paraId="01383610" w14:textId="29714925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Наименование объекта капитального строительства согласно проектной документации либо наименование объекта недвижимого имущества согласно паспорту инвестиционного проекта</w:t>
            </w:r>
          </w:p>
        </w:tc>
        <w:tc>
          <w:tcPr>
            <w:tcW w:w="1639" w:type="dxa"/>
            <w:vMerge w:val="restart"/>
          </w:tcPr>
          <w:p w14:paraId="647EBB1C" w14:textId="77777777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Направление инвестирования (строительство, реконструкция, в том числе с элементами реставрации, техническое перевооружение, приобретение)</w:t>
            </w:r>
          </w:p>
        </w:tc>
        <w:tc>
          <w:tcPr>
            <w:tcW w:w="1092" w:type="dxa"/>
            <w:vMerge w:val="restart"/>
          </w:tcPr>
          <w:p w14:paraId="6CDCFCF5" w14:textId="77777777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Наименование главного распределителя и муниципального заказчика</w:t>
            </w:r>
          </w:p>
        </w:tc>
        <w:tc>
          <w:tcPr>
            <w:tcW w:w="546" w:type="dxa"/>
            <w:vMerge w:val="restart"/>
          </w:tcPr>
          <w:p w14:paraId="2BE99117" w14:textId="4C8D26B0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Наименование застройщика, заказчика</w:t>
            </w:r>
          </w:p>
        </w:tc>
        <w:tc>
          <w:tcPr>
            <w:tcW w:w="1714" w:type="dxa"/>
            <w:vMerge w:val="restart"/>
          </w:tcPr>
          <w:p w14:paraId="74E13BDC" w14:textId="5B24C013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Мощность (прирост мощности) объекта капитального строительства, подлежащая вводу, мощность объекта недвижимого имущества</w:t>
            </w:r>
          </w:p>
        </w:tc>
        <w:tc>
          <w:tcPr>
            <w:tcW w:w="977" w:type="dxa"/>
            <w:vMerge w:val="restart"/>
          </w:tcPr>
          <w:p w14:paraId="7FC266AC" w14:textId="77777777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Срок ввода в эксплуатацию (приобретения) объекта</w:t>
            </w:r>
          </w:p>
        </w:tc>
        <w:tc>
          <w:tcPr>
            <w:tcW w:w="1816" w:type="dxa"/>
            <w:vMerge w:val="restart"/>
          </w:tcPr>
          <w:p w14:paraId="5FE9C925" w14:textId="0EB0A6AB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 xml:space="preserve"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</w:t>
            </w:r>
            <w:r>
              <w:rPr>
                <w:rFonts w:ascii="Times New Roman" w:hAnsi="Times New Roman"/>
                <w:sz w:val="20"/>
              </w:rPr>
              <w:t>(согласно паспорту инвестиционного проекта), либо стоимость приобретения объекта недвижимого имущества (согласно паспорту инвестиционного проекта)</w:t>
            </w:r>
            <w:r w:rsidR="009C5F9E">
              <w:rPr>
                <w:rFonts w:ascii="Times New Roman" w:hAnsi="Times New Roman"/>
                <w:sz w:val="20"/>
              </w:rPr>
              <w:t xml:space="preserve"> </w:t>
            </w:r>
            <w:r w:rsidR="00D12E79">
              <w:rPr>
                <w:rFonts w:ascii="Times New Roman" w:hAnsi="Times New Roman"/>
                <w:sz w:val="20"/>
              </w:rPr>
              <w:t xml:space="preserve">тыс. </w:t>
            </w:r>
            <w:r w:rsidR="009C5F9E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1244" w:type="dxa"/>
            <w:vMerge w:val="restart"/>
          </w:tcPr>
          <w:p w14:paraId="26D6899A" w14:textId="482BE948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 xml:space="preserve">Общий (предельный) объем </w:t>
            </w:r>
            <w:r w:rsidR="006A44A4">
              <w:rPr>
                <w:rFonts w:ascii="Times New Roman" w:hAnsi="Times New Roman"/>
                <w:sz w:val="20"/>
              </w:rPr>
              <w:t xml:space="preserve">субсидии на распределение общего (предельного) объема субсидий по годам реализации инвестиционного проекта, </w:t>
            </w:r>
            <w:r w:rsidR="00D12E79"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3827" w:type="dxa"/>
            <w:gridSpan w:val="5"/>
          </w:tcPr>
          <w:p w14:paraId="0F69A7C6" w14:textId="1AB58699" w:rsidR="002F34FE" w:rsidRPr="002F34FE" w:rsidRDefault="002F34FE" w:rsidP="00C87255">
            <w:pPr>
              <w:tabs>
                <w:tab w:val="left" w:pos="675"/>
              </w:tabs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 xml:space="preserve">Распределение </w:t>
            </w:r>
            <w:r w:rsidR="006A44A4">
              <w:rPr>
                <w:rFonts w:ascii="Times New Roman" w:hAnsi="Times New Roman"/>
                <w:sz w:val="20"/>
              </w:rPr>
              <w:t>по источникам финансирования (средства местного бюджета, средства областного бюджета, средства федерального бюджета</w:t>
            </w:r>
            <w:r w:rsidR="00794A2E">
              <w:rPr>
                <w:rFonts w:ascii="Times New Roman" w:hAnsi="Times New Roman"/>
                <w:sz w:val="20"/>
              </w:rPr>
              <w:t>, а также информация об общем объеме иных источников финансового обеспечения капитальных вложений (при их наличии)</w:t>
            </w:r>
            <w:r w:rsidR="00F1098F">
              <w:rPr>
                <w:rFonts w:ascii="Times New Roman" w:hAnsi="Times New Roman"/>
                <w:sz w:val="20"/>
              </w:rPr>
              <w:t xml:space="preserve"> тыс.</w:t>
            </w:r>
            <w:r w:rsidRPr="002F34FE">
              <w:rPr>
                <w:rFonts w:ascii="Times New Roman" w:hAnsi="Times New Roman"/>
                <w:sz w:val="20"/>
              </w:rPr>
              <w:t xml:space="preserve"> руб.</w:t>
            </w:r>
          </w:p>
        </w:tc>
      </w:tr>
      <w:tr w:rsidR="002F34FE" w14:paraId="72007080" w14:textId="77777777" w:rsidTr="0002644B">
        <w:trPr>
          <w:trHeight w:val="240"/>
        </w:trPr>
        <w:tc>
          <w:tcPr>
            <w:tcW w:w="514" w:type="dxa"/>
            <w:vMerge/>
          </w:tcPr>
          <w:p w14:paraId="775883C2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8" w:type="dxa"/>
            <w:vMerge/>
          </w:tcPr>
          <w:p w14:paraId="19C3B3B9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9" w:type="dxa"/>
            <w:vMerge/>
          </w:tcPr>
          <w:p w14:paraId="03D278A2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vMerge/>
          </w:tcPr>
          <w:p w14:paraId="3C6A89B6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vMerge/>
          </w:tcPr>
          <w:p w14:paraId="70FD6FC5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14" w:type="dxa"/>
            <w:vMerge/>
          </w:tcPr>
          <w:p w14:paraId="5E31E10F" w14:textId="3A6FE052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  <w:vMerge/>
          </w:tcPr>
          <w:p w14:paraId="3A93E367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6" w:type="dxa"/>
            <w:vMerge/>
          </w:tcPr>
          <w:p w14:paraId="5687AFEC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4" w:type="dxa"/>
            <w:vMerge/>
          </w:tcPr>
          <w:p w14:paraId="2E74D1D8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52A30E87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</w:tcPr>
          <w:p w14:paraId="547140AF" w14:textId="77777777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126" w:type="dxa"/>
            <w:gridSpan w:val="3"/>
          </w:tcPr>
          <w:p w14:paraId="17CB6C24" w14:textId="77777777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в том числе по годам:</w:t>
            </w:r>
          </w:p>
        </w:tc>
      </w:tr>
      <w:tr w:rsidR="002F34FE" w14:paraId="5D69B088" w14:textId="77777777" w:rsidTr="0002644B">
        <w:trPr>
          <w:trHeight w:val="2301"/>
        </w:trPr>
        <w:tc>
          <w:tcPr>
            <w:tcW w:w="514" w:type="dxa"/>
            <w:vMerge/>
          </w:tcPr>
          <w:p w14:paraId="15E8CD06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8" w:type="dxa"/>
            <w:vMerge/>
          </w:tcPr>
          <w:p w14:paraId="1F0E0FA9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9" w:type="dxa"/>
            <w:vMerge/>
          </w:tcPr>
          <w:p w14:paraId="797B8DDF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vMerge/>
          </w:tcPr>
          <w:p w14:paraId="13FEAF28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vMerge/>
          </w:tcPr>
          <w:p w14:paraId="6A4A2655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14" w:type="dxa"/>
            <w:vMerge/>
          </w:tcPr>
          <w:p w14:paraId="2C9250D9" w14:textId="45B5CB6E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  <w:vMerge/>
          </w:tcPr>
          <w:p w14:paraId="04345AF8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6" w:type="dxa"/>
            <w:vMerge/>
          </w:tcPr>
          <w:p w14:paraId="6792902B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4" w:type="dxa"/>
            <w:vMerge/>
          </w:tcPr>
          <w:p w14:paraId="7CB1A4AC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6075FA2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3EC9B27" w14:textId="77777777" w:rsidR="002F34FE" w:rsidRPr="002F34FE" w:rsidRDefault="002F34FE" w:rsidP="00C872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708DDB7" w14:textId="1D30BD5A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202</w:t>
            </w:r>
            <w:r w:rsidR="00EF5253">
              <w:rPr>
                <w:rFonts w:ascii="Times New Roman" w:hAnsi="Times New Roman"/>
                <w:sz w:val="20"/>
              </w:rPr>
              <w:t>4</w:t>
            </w:r>
            <w:r w:rsidRPr="002F34FE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09" w:type="dxa"/>
          </w:tcPr>
          <w:p w14:paraId="3A2E9850" w14:textId="42B7A54F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202</w:t>
            </w:r>
            <w:r w:rsidR="00EF5253">
              <w:rPr>
                <w:rFonts w:ascii="Times New Roman" w:hAnsi="Times New Roman"/>
                <w:sz w:val="20"/>
              </w:rPr>
              <w:t>5</w:t>
            </w:r>
          </w:p>
          <w:p w14:paraId="2895FEF2" w14:textId="77777777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08" w:type="dxa"/>
          </w:tcPr>
          <w:p w14:paraId="1D624123" w14:textId="2EDF00F2" w:rsidR="002F34FE" w:rsidRPr="002F34FE" w:rsidRDefault="002F34FE" w:rsidP="00C87255">
            <w:pPr>
              <w:jc w:val="center"/>
              <w:rPr>
                <w:rFonts w:ascii="Times New Roman" w:hAnsi="Times New Roman"/>
                <w:sz w:val="20"/>
              </w:rPr>
            </w:pPr>
            <w:r w:rsidRPr="002F34FE">
              <w:rPr>
                <w:rFonts w:ascii="Times New Roman" w:hAnsi="Times New Roman"/>
                <w:sz w:val="20"/>
              </w:rPr>
              <w:t>202</w:t>
            </w:r>
            <w:r w:rsidR="00EF5253">
              <w:rPr>
                <w:rFonts w:ascii="Times New Roman" w:hAnsi="Times New Roman"/>
                <w:sz w:val="20"/>
              </w:rPr>
              <w:t>6</w:t>
            </w:r>
            <w:r w:rsidRPr="002F34FE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2F34FE" w14:paraId="498CF2B1" w14:textId="77777777" w:rsidTr="0002644B">
        <w:trPr>
          <w:trHeight w:val="240"/>
        </w:trPr>
        <w:tc>
          <w:tcPr>
            <w:tcW w:w="514" w:type="dxa"/>
          </w:tcPr>
          <w:p w14:paraId="3AA642EC" w14:textId="37AC5E67" w:rsidR="002F34FE" w:rsidRDefault="002F34FE" w:rsidP="002F34F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48" w:type="dxa"/>
          </w:tcPr>
          <w:p w14:paraId="176238B2" w14:textId="77777777" w:rsidR="002F34FE" w:rsidRDefault="002F34FE" w:rsidP="002F34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639" w:type="dxa"/>
          </w:tcPr>
          <w:p w14:paraId="2E25B9CA" w14:textId="77777777" w:rsidR="002F34FE" w:rsidRDefault="002F34FE" w:rsidP="002F34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092" w:type="dxa"/>
          </w:tcPr>
          <w:p w14:paraId="78554BE7" w14:textId="77777777" w:rsidR="002F34FE" w:rsidRDefault="002F34FE" w:rsidP="002F34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546" w:type="dxa"/>
          </w:tcPr>
          <w:p w14:paraId="4DAA053F" w14:textId="343F0C93" w:rsidR="002F34FE" w:rsidRDefault="002F34FE" w:rsidP="002F34FE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714" w:type="dxa"/>
          </w:tcPr>
          <w:p w14:paraId="7B4DCEBB" w14:textId="25BE70A7" w:rsidR="002F34FE" w:rsidRDefault="002F34FE" w:rsidP="002F34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977" w:type="dxa"/>
          </w:tcPr>
          <w:p w14:paraId="7300D8D6" w14:textId="5D17596C" w:rsidR="002F34FE" w:rsidRDefault="002F34FE" w:rsidP="002F34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816" w:type="dxa"/>
          </w:tcPr>
          <w:p w14:paraId="028B8228" w14:textId="007CFF40" w:rsidR="002F34FE" w:rsidRDefault="002F34FE" w:rsidP="002F34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244" w:type="dxa"/>
          </w:tcPr>
          <w:p w14:paraId="3D0CE81C" w14:textId="2A4EE525" w:rsidR="002F34FE" w:rsidRDefault="002F34FE" w:rsidP="002F34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992" w:type="dxa"/>
          </w:tcPr>
          <w:p w14:paraId="33316120" w14:textId="7BA7D244" w:rsidR="002F34FE" w:rsidRDefault="002F34FE" w:rsidP="002F34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709" w:type="dxa"/>
          </w:tcPr>
          <w:p w14:paraId="0867E923" w14:textId="103634B0" w:rsidR="002F34FE" w:rsidRDefault="002F34FE" w:rsidP="002F34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709" w:type="dxa"/>
          </w:tcPr>
          <w:p w14:paraId="15679565" w14:textId="4FFC7037" w:rsidR="002F34FE" w:rsidRDefault="002F34FE" w:rsidP="002F34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709" w:type="dxa"/>
          </w:tcPr>
          <w:p w14:paraId="41DB0794" w14:textId="4E435F0C" w:rsidR="002F34FE" w:rsidRDefault="002F34FE" w:rsidP="002F34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13</w:t>
            </w:r>
          </w:p>
        </w:tc>
        <w:tc>
          <w:tcPr>
            <w:tcW w:w="708" w:type="dxa"/>
          </w:tcPr>
          <w:p w14:paraId="0ABE81F9" w14:textId="2F2FC2E3" w:rsidR="002F34FE" w:rsidRDefault="002F34FE" w:rsidP="002F34F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</w:t>
            </w:r>
          </w:p>
        </w:tc>
      </w:tr>
      <w:tr w:rsidR="00D12E79" w14:paraId="0D4C0018" w14:textId="77777777" w:rsidTr="0002644B">
        <w:trPr>
          <w:trHeight w:val="1185"/>
        </w:trPr>
        <w:tc>
          <w:tcPr>
            <w:tcW w:w="514" w:type="dxa"/>
            <w:vMerge w:val="restart"/>
            <w:vAlign w:val="center"/>
          </w:tcPr>
          <w:p w14:paraId="3F4743D9" w14:textId="77777777" w:rsidR="00D12E79" w:rsidRDefault="00D12E79" w:rsidP="00D12E7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2048" w:type="dxa"/>
            <w:vMerge w:val="restart"/>
            <w:vAlign w:val="center"/>
          </w:tcPr>
          <w:p w14:paraId="7C4B9852" w14:textId="462178DE" w:rsidR="00D12E79" w:rsidRDefault="00A33EE6" w:rsidP="00D12E7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Канализационная насосная станция для жилой застройки «Серебряные холмы» с напорно-самотечными коллекторами» МО г. Курск в сфере водоотведения </w:t>
            </w:r>
          </w:p>
        </w:tc>
        <w:tc>
          <w:tcPr>
            <w:tcW w:w="1639" w:type="dxa"/>
            <w:vMerge w:val="restart"/>
            <w:vAlign w:val="center"/>
          </w:tcPr>
          <w:p w14:paraId="7B1F7D45" w14:textId="70A59F00" w:rsidR="00D12E79" w:rsidRDefault="00A33EE6" w:rsidP="00D12E7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Строительство</w:t>
            </w:r>
          </w:p>
        </w:tc>
        <w:tc>
          <w:tcPr>
            <w:tcW w:w="1092" w:type="dxa"/>
            <w:vMerge w:val="restart"/>
            <w:vAlign w:val="center"/>
          </w:tcPr>
          <w:p w14:paraId="0215A719" w14:textId="77777777" w:rsidR="00D12E79" w:rsidRDefault="00D12E79" w:rsidP="00D12E7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Комитет ЖКХ города Курска</w:t>
            </w:r>
          </w:p>
        </w:tc>
        <w:tc>
          <w:tcPr>
            <w:tcW w:w="546" w:type="dxa"/>
            <w:vMerge w:val="restart"/>
            <w:vAlign w:val="center"/>
          </w:tcPr>
          <w:p w14:paraId="7C52A167" w14:textId="09BB5984" w:rsidR="00D12E79" w:rsidRDefault="00D12E79" w:rsidP="00D12E79">
            <w:pPr>
              <w:jc w:val="center"/>
              <w:rPr>
                <w:sz w:val="20"/>
              </w:rPr>
            </w:pPr>
            <w:r w:rsidRPr="00DB5F84">
              <w:rPr>
                <w:rFonts w:ascii="Times New Roman" w:hAnsi="Times New Roman"/>
                <w:sz w:val="20"/>
              </w:rPr>
              <w:t>МУП «Курскводоканал</w:t>
            </w:r>
            <w:r>
              <w:rPr>
                <w:sz w:val="20"/>
              </w:rPr>
              <w:t>»</w:t>
            </w:r>
          </w:p>
        </w:tc>
        <w:tc>
          <w:tcPr>
            <w:tcW w:w="1714" w:type="dxa"/>
            <w:vMerge w:val="restart"/>
            <w:vAlign w:val="center"/>
          </w:tcPr>
          <w:p w14:paraId="13B81445" w14:textId="15972043" w:rsidR="00D12E79" w:rsidRDefault="00A33EE6" w:rsidP="001B1CAD">
            <w:pPr>
              <w:jc w:val="center"/>
              <w:rPr>
                <w:rFonts w:ascii="Times New Roman" w:hAnsi="Times New Roman"/>
                <w:sz w:val="20"/>
              </w:rPr>
            </w:pPr>
            <w:r w:rsidRPr="00A33EE6">
              <w:rPr>
                <w:rFonts w:ascii="Times New Roman" w:hAnsi="Times New Roman"/>
                <w:sz w:val="20"/>
              </w:rPr>
              <w:t>станции максимальной производительностью 520 м3/час (10 000 м3/сут) с напорными (2d500мм, L=2х2361,0 м) и самотечным (d500мм, L=843,0м) коллекторами</w:t>
            </w:r>
          </w:p>
        </w:tc>
        <w:tc>
          <w:tcPr>
            <w:tcW w:w="977" w:type="dxa"/>
            <w:vMerge w:val="restart"/>
            <w:vAlign w:val="center"/>
          </w:tcPr>
          <w:p w14:paraId="17EE58AA" w14:textId="08773AB5" w:rsidR="00D12E79" w:rsidRDefault="00D12E79" w:rsidP="00D12E7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 w:rsidR="008F0B29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1816" w:type="dxa"/>
            <w:vMerge w:val="restart"/>
            <w:vAlign w:val="center"/>
          </w:tcPr>
          <w:p w14:paraId="2DCC21B7" w14:textId="29C25F11" w:rsidR="00D12E79" w:rsidRDefault="00A33EE6" w:rsidP="00D12E7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219863,40</w:t>
            </w:r>
          </w:p>
        </w:tc>
        <w:tc>
          <w:tcPr>
            <w:tcW w:w="1244" w:type="dxa"/>
          </w:tcPr>
          <w:p w14:paraId="0B36268D" w14:textId="53780FD2" w:rsidR="00D12E79" w:rsidRDefault="00A33EE6" w:rsidP="00C87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43972,68</w:t>
            </w:r>
          </w:p>
        </w:tc>
        <w:tc>
          <w:tcPr>
            <w:tcW w:w="992" w:type="dxa"/>
          </w:tcPr>
          <w:p w14:paraId="3771A41F" w14:textId="77777777" w:rsidR="00D12E79" w:rsidRDefault="00D12E79" w:rsidP="00C87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14:paraId="1DB21C3F" w14:textId="17703B30" w:rsidR="00D12E79" w:rsidRDefault="00A33EE6" w:rsidP="00C87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43972,68</w:t>
            </w:r>
          </w:p>
        </w:tc>
        <w:tc>
          <w:tcPr>
            <w:tcW w:w="709" w:type="dxa"/>
          </w:tcPr>
          <w:p w14:paraId="54F24E57" w14:textId="5B0A0C4C" w:rsidR="00D12E79" w:rsidRDefault="00A33EE6" w:rsidP="00C87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43972,68</w:t>
            </w:r>
          </w:p>
        </w:tc>
        <w:tc>
          <w:tcPr>
            <w:tcW w:w="709" w:type="dxa"/>
          </w:tcPr>
          <w:p w14:paraId="6EB434F2" w14:textId="77777777" w:rsidR="00D12E79" w:rsidRDefault="00D12E79" w:rsidP="00C87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</w:tcPr>
          <w:p w14:paraId="126023D9" w14:textId="77777777" w:rsidR="00D12E79" w:rsidRDefault="00D12E79" w:rsidP="00C872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</w:tr>
      <w:tr w:rsidR="00D12E79" w14:paraId="341F07B8" w14:textId="77777777" w:rsidTr="0002644B">
        <w:trPr>
          <w:trHeight w:val="1185"/>
        </w:trPr>
        <w:tc>
          <w:tcPr>
            <w:tcW w:w="514" w:type="dxa"/>
            <w:vMerge/>
          </w:tcPr>
          <w:p w14:paraId="7113C594" w14:textId="77777777" w:rsidR="00D12E79" w:rsidRDefault="00D12E79" w:rsidP="00C87255">
            <w:pPr>
              <w:jc w:val="center"/>
              <w:rPr>
                <w:sz w:val="20"/>
              </w:rPr>
            </w:pPr>
          </w:p>
        </w:tc>
        <w:tc>
          <w:tcPr>
            <w:tcW w:w="2048" w:type="dxa"/>
            <w:vMerge/>
          </w:tcPr>
          <w:p w14:paraId="1E8FB2FB" w14:textId="77777777" w:rsidR="00D12E79" w:rsidRPr="00DB5F84" w:rsidRDefault="00D12E79" w:rsidP="00DB5F84">
            <w:pPr>
              <w:rPr>
                <w:sz w:val="20"/>
              </w:rPr>
            </w:pPr>
          </w:p>
        </w:tc>
        <w:tc>
          <w:tcPr>
            <w:tcW w:w="1639" w:type="dxa"/>
            <w:vMerge/>
            <w:vAlign w:val="center"/>
          </w:tcPr>
          <w:p w14:paraId="09D21689" w14:textId="77777777" w:rsidR="00D12E79" w:rsidRDefault="00D12E79" w:rsidP="00D12E79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14:paraId="5BB746F5" w14:textId="77777777" w:rsidR="00D12E79" w:rsidRDefault="00D12E79" w:rsidP="00D12E79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  <w:vMerge/>
          </w:tcPr>
          <w:p w14:paraId="2129FFE5" w14:textId="77777777" w:rsidR="00D12E79" w:rsidRPr="00DB5F84" w:rsidRDefault="00D12E79" w:rsidP="00C87255">
            <w:pPr>
              <w:jc w:val="center"/>
              <w:rPr>
                <w:sz w:val="20"/>
              </w:rPr>
            </w:pPr>
          </w:p>
        </w:tc>
        <w:tc>
          <w:tcPr>
            <w:tcW w:w="1714" w:type="dxa"/>
            <w:vMerge/>
          </w:tcPr>
          <w:p w14:paraId="634AB454" w14:textId="77777777" w:rsidR="00D12E79" w:rsidRDefault="00D12E79" w:rsidP="00C87255">
            <w:pPr>
              <w:jc w:val="center"/>
              <w:rPr>
                <w:sz w:val="20"/>
              </w:rPr>
            </w:pPr>
          </w:p>
        </w:tc>
        <w:tc>
          <w:tcPr>
            <w:tcW w:w="977" w:type="dxa"/>
            <w:vMerge/>
          </w:tcPr>
          <w:p w14:paraId="43F4E6F0" w14:textId="77777777" w:rsidR="00D12E79" w:rsidRDefault="00D12E79" w:rsidP="00C87255">
            <w:pPr>
              <w:jc w:val="center"/>
              <w:rPr>
                <w:sz w:val="20"/>
              </w:rPr>
            </w:pPr>
          </w:p>
        </w:tc>
        <w:tc>
          <w:tcPr>
            <w:tcW w:w="1816" w:type="dxa"/>
            <w:vMerge/>
          </w:tcPr>
          <w:p w14:paraId="254C58A9" w14:textId="77777777" w:rsidR="00D12E79" w:rsidRDefault="00D12E79" w:rsidP="00C87255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</w:tcPr>
          <w:p w14:paraId="7CF20C34" w14:textId="77777777" w:rsidR="00D12E79" w:rsidRPr="00D12E79" w:rsidRDefault="00D12E79" w:rsidP="00C87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6CCB2BA9" w14:textId="156CB9F6" w:rsidR="00D12E79" w:rsidRPr="00D12E79" w:rsidRDefault="00D12E79" w:rsidP="00C87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D12E79">
              <w:rPr>
                <w:rFonts w:ascii="Times New Roman" w:hAnsi="Times New Roman"/>
                <w:sz w:val="20"/>
              </w:rPr>
              <w:t>редства Фонда ЖКХ за счет средств ФНБ</w:t>
            </w:r>
          </w:p>
        </w:tc>
        <w:tc>
          <w:tcPr>
            <w:tcW w:w="709" w:type="dxa"/>
          </w:tcPr>
          <w:p w14:paraId="4956ED80" w14:textId="78CC2504" w:rsidR="00D12E79" w:rsidRPr="00D12E79" w:rsidRDefault="00A33EE6" w:rsidP="00C87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119049,00</w:t>
            </w:r>
          </w:p>
        </w:tc>
        <w:tc>
          <w:tcPr>
            <w:tcW w:w="709" w:type="dxa"/>
          </w:tcPr>
          <w:p w14:paraId="26E23220" w14:textId="28CF3292" w:rsidR="00D12E79" w:rsidRPr="00D12E79" w:rsidRDefault="00A33EE6" w:rsidP="00C87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119049,00</w:t>
            </w:r>
          </w:p>
        </w:tc>
        <w:tc>
          <w:tcPr>
            <w:tcW w:w="709" w:type="dxa"/>
          </w:tcPr>
          <w:p w14:paraId="4EA9BB4F" w14:textId="77777777" w:rsidR="00D12E79" w:rsidRPr="00D12E79" w:rsidRDefault="00D12E79" w:rsidP="00C87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14:paraId="60839CB0" w14:textId="77777777" w:rsidR="00D12E79" w:rsidRPr="00D12E79" w:rsidRDefault="00D12E79" w:rsidP="00C87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12E79" w14:paraId="3F2D3113" w14:textId="77777777" w:rsidTr="0002644B">
        <w:trPr>
          <w:trHeight w:val="1185"/>
        </w:trPr>
        <w:tc>
          <w:tcPr>
            <w:tcW w:w="514" w:type="dxa"/>
            <w:vMerge/>
          </w:tcPr>
          <w:p w14:paraId="288A4480" w14:textId="77777777" w:rsidR="00D12E79" w:rsidRDefault="00D12E79" w:rsidP="00C87255">
            <w:pPr>
              <w:jc w:val="center"/>
              <w:rPr>
                <w:sz w:val="20"/>
              </w:rPr>
            </w:pPr>
          </w:p>
        </w:tc>
        <w:tc>
          <w:tcPr>
            <w:tcW w:w="2048" w:type="dxa"/>
            <w:vMerge/>
          </w:tcPr>
          <w:p w14:paraId="5B729E4B" w14:textId="77777777" w:rsidR="00D12E79" w:rsidRPr="00DB5F84" w:rsidRDefault="00D12E79" w:rsidP="00DB5F84">
            <w:pPr>
              <w:rPr>
                <w:sz w:val="20"/>
              </w:rPr>
            </w:pPr>
          </w:p>
        </w:tc>
        <w:tc>
          <w:tcPr>
            <w:tcW w:w="1639" w:type="dxa"/>
            <w:vMerge/>
            <w:vAlign w:val="center"/>
          </w:tcPr>
          <w:p w14:paraId="572F7B23" w14:textId="77777777" w:rsidR="00D12E79" w:rsidRDefault="00D12E79" w:rsidP="00D12E79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14:paraId="5393CA07" w14:textId="77777777" w:rsidR="00D12E79" w:rsidRDefault="00D12E79" w:rsidP="00D12E79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  <w:vMerge/>
          </w:tcPr>
          <w:p w14:paraId="67BA3FFD" w14:textId="77777777" w:rsidR="00D12E79" w:rsidRPr="00DB5F84" w:rsidRDefault="00D12E79" w:rsidP="00C87255">
            <w:pPr>
              <w:jc w:val="center"/>
              <w:rPr>
                <w:sz w:val="20"/>
              </w:rPr>
            </w:pPr>
          </w:p>
        </w:tc>
        <w:tc>
          <w:tcPr>
            <w:tcW w:w="1714" w:type="dxa"/>
            <w:vMerge/>
          </w:tcPr>
          <w:p w14:paraId="6F35B7C1" w14:textId="77777777" w:rsidR="00D12E79" w:rsidRDefault="00D12E79" w:rsidP="00C87255">
            <w:pPr>
              <w:jc w:val="center"/>
              <w:rPr>
                <w:sz w:val="20"/>
              </w:rPr>
            </w:pPr>
          </w:p>
        </w:tc>
        <w:tc>
          <w:tcPr>
            <w:tcW w:w="977" w:type="dxa"/>
            <w:vMerge/>
          </w:tcPr>
          <w:p w14:paraId="7AD76810" w14:textId="77777777" w:rsidR="00D12E79" w:rsidRDefault="00D12E79" w:rsidP="00C87255">
            <w:pPr>
              <w:jc w:val="center"/>
              <w:rPr>
                <w:sz w:val="20"/>
              </w:rPr>
            </w:pPr>
          </w:p>
        </w:tc>
        <w:tc>
          <w:tcPr>
            <w:tcW w:w="1816" w:type="dxa"/>
            <w:vMerge/>
          </w:tcPr>
          <w:p w14:paraId="34C01EE1" w14:textId="77777777" w:rsidR="00D12E79" w:rsidRDefault="00D12E79" w:rsidP="00C87255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</w:tcPr>
          <w:p w14:paraId="496D7B53" w14:textId="77777777" w:rsidR="00D12E79" w:rsidRPr="00D12E79" w:rsidRDefault="00D12E79" w:rsidP="00C87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0820F3FA" w14:textId="5F79A488" w:rsidR="00D12E79" w:rsidRPr="00D12E79" w:rsidRDefault="00D12E79" w:rsidP="00C87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МУП «Курскводоканал»</w:t>
            </w:r>
          </w:p>
        </w:tc>
        <w:tc>
          <w:tcPr>
            <w:tcW w:w="709" w:type="dxa"/>
          </w:tcPr>
          <w:p w14:paraId="733C629B" w14:textId="416079BF" w:rsidR="00D12E79" w:rsidRPr="00D12E79" w:rsidRDefault="00A33EE6" w:rsidP="00C87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56841,72</w:t>
            </w:r>
          </w:p>
        </w:tc>
        <w:tc>
          <w:tcPr>
            <w:tcW w:w="709" w:type="dxa"/>
          </w:tcPr>
          <w:p w14:paraId="6E9FDBA0" w14:textId="2D2B7E69" w:rsidR="00D12E79" w:rsidRPr="00D12E79" w:rsidRDefault="00D12E79" w:rsidP="00C87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05B98B21" w14:textId="71EBD1C7" w:rsidR="00D12E79" w:rsidRPr="00D12E79" w:rsidRDefault="00D4004F" w:rsidP="00C87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56841,72</w:t>
            </w:r>
          </w:p>
        </w:tc>
        <w:tc>
          <w:tcPr>
            <w:tcW w:w="708" w:type="dxa"/>
          </w:tcPr>
          <w:p w14:paraId="3A1B2A29" w14:textId="77777777" w:rsidR="00D12E79" w:rsidRPr="00D12E79" w:rsidRDefault="00D12E79" w:rsidP="00C87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11B301B4" w14:textId="3323CAB2" w:rsidR="00FF313A" w:rsidRPr="009A603B" w:rsidRDefault="00FF313A" w:rsidP="009A603B">
      <w:pPr>
        <w:jc w:val="both"/>
        <w:rPr>
          <w:sz w:val="28"/>
          <w:szCs w:val="28"/>
        </w:rPr>
      </w:pPr>
    </w:p>
    <w:sectPr w:rsidR="00FF313A" w:rsidRPr="009A603B" w:rsidSect="007C71A4">
      <w:pgSz w:w="16838" w:h="11906" w:orient="landscape"/>
      <w:pgMar w:top="1985" w:right="1134" w:bottom="567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D5F3" w14:textId="77777777" w:rsidR="00A45114" w:rsidRDefault="00A45114">
      <w:r>
        <w:separator/>
      </w:r>
    </w:p>
  </w:endnote>
  <w:endnote w:type="continuationSeparator" w:id="0">
    <w:p w14:paraId="49A226AC" w14:textId="77777777" w:rsidR="00A45114" w:rsidRDefault="00A4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AD6A" w14:textId="77777777" w:rsidR="00A45114" w:rsidRDefault="00A45114">
      <w:r>
        <w:separator/>
      </w:r>
    </w:p>
  </w:footnote>
  <w:footnote w:type="continuationSeparator" w:id="0">
    <w:p w14:paraId="3745172D" w14:textId="77777777" w:rsidR="00A45114" w:rsidRDefault="00A4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46D9" w14:textId="77777777" w:rsidR="00FF313A" w:rsidRDefault="00822393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62529"/>
    <w:multiLevelType w:val="hybridMultilevel"/>
    <w:tmpl w:val="25689016"/>
    <w:lvl w:ilvl="0" w:tplc="E5929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452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13A"/>
    <w:rsid w:val="0002629A"/>
    <w:rsid w:val="0002644B"/>
    <w:rsid w:val="00043101"/>
    <w:rsid w:val="000679D1"/>
    <w:rsid w:val="00072F4B"/>
    <w:rsid w:val="00084D08"/>
    <w:rsid w:val="00087968"/>
    <w:rsid w:val="00095264"/>
    <w:rsid w:val="000E4112"/>
    <w:rsid w:val="00106704"/>
    <w:rsid w:val="00152D8A"/>
    <w:rsid w:val="001956AC"/>
    <w:rsid w:val="001B1CAD"/>
    <w:rsid w:val="002144FB"/>
    <w:rsid w:val="002539B1"/>
    <w:rsid w:val="002A2EAE"/>
    <w:rsid w:val="002B085E"/>
    <w:rsid w:val="002F34FE"/>
    <w:rsid w:val="00312B63"/>
    <w:rsid w:val="00324AFB"/>
    <w:rsid w:val="00330C3E"/>
    <w:rsid w:val="00366CEC"/>
    <w:rsid w:val="00394942"/>
    <w:rsid w:val="003A3EE1"/>
    <w:rsid w:val="003C2C14"/>
    <w:rsid w:val="003D1BCF"/>
    <w:rsid w:val="003F0236"/>
    <w:rsid w:val="00473E41"/>
    <w:rsid w:val="00481DE2"/>
    <w:rsid w:val="00486744"/>
    <w:rsid w:val="004A0B19"/>
    <w:rsid w:val="004F28B0"/>
    <w:rsid w:val="0051004F"/>
    <w:rsid w:val="00550A37"/>
    <w:rsid w:val="00570E47"/>
    <w:rsid w:val="005B0DC6"/>
    <w:rsid w:val="005C78E4"/>
    <w:rsid w:val="005F6A05"/>
    <w:rsid w:val="00653DA7"/>
    <w:rsid w:val="006A44A4"/>
    <w:rsid w:val="006D34F1"/>
    <w:rsid w:val="006F190D"/>
    <w:rsid w:val="0074476B"/>
    <w:rsid w:val="00762F3F"/>
    <w:rsid w:val="00771342"/>
    <w:rsid w:val="00794A2E"/>
    <w:rsid w:val="007962D7"/>
    <w:rsid w:val="007C71A4"/>
    <w:rsid w:val="007E2063"/>
    <w:rsid w:val="00822393"/>
    <w:rsid w:val="00845515"/>
    <w:rsid w:val="008F0B29"/>
    <w:rsid w:val="009136DF"/>
    <w:rsid w:val="00972CC4"/>
    <w:rsid w:val="009A603B"/>
    <w:rsid w:val="009C5F9E"/>
    <w:rsid w:val="00A23C0C"/>
    <w:rsid w:val="00A2556F"/>
    <w:rsid w:val="00A33EE6"/>
    <w:rsid w:val="00A45114"/>
    <w:rsid w:val="00A5007D"/>
    <w:rsid w:val="00AE0DBF"/>
    <w:rsid w:val="00AE2EFF"/>
    <w:rsid w:val="00B30FEB"/>
    <w:rsid w:val="00B428FA"/>
    <w:rsid w:val="00B650BB"/>
    <w:rsid w:val="00B77EA5"/>
    <w:rsid w:val="00BD58B4"/>
    <w:rsid w:val="00C15162"/>
    <w:rsid w:val="00CE7C62"/>
    <w:rsid w:val="00D10F24"/>
    <w:rsid w:val="00D12E79"/>
    <w:rsid w:val="00D24CFF"/>
    <w:rsid w:val="00D3002C"/>
    <w:rsid w:val="00D30F8B"/>
    <w:rsid w:val="00D35A4B"/>
    <w:rsid w:val="00D4004F"/>
    <w:rsid w:val="00DB0479"/>
    <w:rsid w:val="00DB5F84"/>
    <w:rsid w:val="00DC7630"/>
    <w:rsid w:val="00DF0F93"/>
    <w:rsid w:val="00E074EC"/>
    <w:rsid w:val="00EA0A8E"/>
    <w:rsid w:val="00EF5253"/>
    <w:rsid w:val="00F1098F"/>
    <w:rsid w:val="00F13C3F"/>
    <w:rsid w:val="00F47FF6"/>
    <w:rsid w:val="00F903DF"/>
    <w:rsid w:val="00FA1541"/>
    <w:rsid w:val="00FA3080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92D0"/>
  <w15:docId w15:val="{8AD7E0BC-B1CB-4CAE-9790-17AB7846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F0F93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e">
    <w:name w:val="Body Text Indent"/>
    <w:basedOn w:val="a"/>
    <w:link w:val="af"/>
    <w:pPr>
      <w:tabs>
        <w:tab w:val="left" w:pos="1080"/>
      </w:tabs>
      <w:ind w:firstLine="708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rsid w:val="007C71A4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46BD-4E1A-4F2C-8994-CCF7746B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Kursk Adm</cp:lastModifiedBy>
  <cp:revision>41</cp:revision>
  <cp:lastPrinted>2025-12-24T13:27:00Z</cp:lastPrinted>
  <dcterms:created xsi:type="dcterms:W3CDTF">2023-07-16T14:11:00Z</dcterms:created>
  <dcterms:modified xsi:type="dcterms:W3CDTF">2025-12-26T12:47:00Z</dcterms:modified>
</cp:coreProperties>
</file>